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73" w:rsidRPr="00754B9C" w:rsidRDefault="00CD5A34" w:rsidP="00133873">
      <w:pPr>
        <w:pStyle w:val="a3"/>
        <w:shd w:val="clear" w:color="auto" w:fill="FFFFFF"/>
        <w:rPr>
          <w:color w:val="2F3237"/>
        </w:rPr>
      </w:pPr>
      <w:r>
        <w:rPr>
          <w:noProof/>
          <w:color w:val="2F3237"/>
        </w:rPr>
        <w:drawing>
          <wp:inline distT="0" distB="0" distL="0" distR="0">
            <wp:extent cx="6371111" cy="890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бровольные пожертвования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536" cy="890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33873" w:rsidRPr="00754B9C">
        <w:rPr>
          <w:color w:val="2F3237"/>
        </w:rPr>
        <w:t> </w:t>
      </w:r>
    </w:p>
    <w:p w:rsidR="00133873" w:rsidRPr="00754B9C" w:rsidRDefault="00133873" w:rsidP="00133873">
      <w:pPr>
        <w:pStyle w:val="a3"/>
        <w:shd w:val="clear" w:color="auto" w:fill="FFFFFF"/>
        <w:jc w:val="center"/>
        <w:rPr>
          <w:color w:val="2F3237"/>
        </w:rPr>
      </w:pPr>
      <w:r w:rsidRPr="00754B9C">
        <w:rPr>
          <w:rStyle w:val="a4"/>
          <w:color w:val="2F3237"/>
        </w:rPr>
        <w:lastRenderedPageBreak/>
        <w:t>2. Основные понятия 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2.1. В рамках настоящего Положения используются следующие понятия и термины: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rStyle w:val="a4"/>
          <w:i/>
          <w:iCs/>
          <w:color w:val="2F3237"/>
        </w:rPr>
        <w:t xml:space="preserve">Законные представители </w:t>
      </w:r>
      <w:r w:rsidRPr="00754B9C">
        <w:rPr>
          <w:color w:val="2F3237"/>
        </w:rPr>
        <w:t>- родители, усыновители, опекуны, попечители детей, посещающих учреждение.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rStyle w:val="a4"/>
          <w:i/>
          <w:iCs/>
          <w:color w:val="2F3237"/>
        </w:rPr>
        <w:t xml:space="preserve">Целевые взносы </w:t>
      </w:r>
      <w:r w:rsidRPr="00754B9C">
        <w:rPr>
          <w:color w:val="2F3237"/>
        </w:rPr>
        <w:t>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образовательного учреждения.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rStyle w:val="a4"/>
          <w:i/>
          <w:iCs/>
          <w:color w:val="2F3237"/>
        </w:rPr>
        <w:t xml:space="preserve">Добровольное пожертвование </w:t>
      </w:r>
      <w:r w:rsidRPr="00754B9C">
        <w:rPr>
          <w:color w:val="2F3237"/>
        </w:rPr>
        <w:t>-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rStyle w:val="a4"/>
          <w:i/>
          <w:iCs/>
          <w:color w:val="2F3237"/>
        </w:rPr>
        <w:t xml:space="preserve">Жертвователь </w:t>
      </w:r>
      <w:r w:rsidRPr="00754B9C">
        <w:rPr>
          <w:color w:val="2F3237"/>
        </w:rPr>
        <w:t>- юридическое или физическое лицо (в том числе законные представители), осуществляющее добровольное пожертвование.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rStyle w:val="a4"/>
          <w:i/>
          <w:iCs/>
          <w:color w:val="2F3237"/>
        </w:rPr>
        <w:t xml:space="preserve">Одаряемый </w:t>
      </w:r>
      <w:r w:rsidRPr="00754B9C">
        <w:rPr>
          <w:color w:val="2F3237"/>
        </w:rPr>
        <w:t>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 w:rsidR="00133873" w:rsidRPr="00754B9C" w:rsidRDefault="00133873" w:rsidP="00754B9C">
      <w:pPr>
        <w:pStyle w:val="a3"/>
        <w:shd w:val="clear" w:color="auto" w:fill="FFFFFF"/>
        <w:rPr>
          <w:color w:val="2F3237"/>
        </w:rPr>
      </w:pPr>
      <w:r w:rsidRPr="00754B9C">
        <w:rPr>
          <w:rStyle w:val="a4"/>
          <w:i/>
          <w:iCs/>
          <w:color w:val="2F3237"/>
        </w:rPr>
        <w:t xml:space="preserve">Безвозмездная помощь (содействие) </w:t>
      </w:r>
      <w:r w:rsidRPr="00754B9C">
        <w:rPr>
          <w:color w:val="2F3237"/>
        </w:rPr>
        <w:t>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  <w:r w:rsidRPr="00754B9C">
        <w:rPr>
          <w:rStyle w:val="a4"/>
          <w:color w:val="2F3237"/>
        </w:rPr>
        <w:t> </w:t>
      </w:r>
    </w:p>
    <w:p w:rsidR="00133873" w:rsidRPr="00754B9C" w:rsidRDefault="00133873" w:rsidP="00133873">
      <w:pPr>
        <w:pStyle w:val="a3"/>
        <w:shd w:val="clear" w:color="auto" w:fill="FFFFFF"/>
        <w:jc w:val="center"/>
        <w:rPr>
          <w:color w:val="2F3237"/>
        </w:rPr>
      </w:pPr>
      <w:r w:rsidRPr="00754B9C">
        <w:rPr>
          <w:rStyle w:val="a4"/>
          <w:color w:val="2F3237"/>
        </w:rPr>
        <w:t>3. Порядок привлечения целевых взносов и добровольных пожертвований 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3.1. На принятие добровольных пожертвований от юридических и физических лиц не требуется разрешения и согласия учредителя.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3.2. Целевые взносы и добровольные пожертвования в виде денежных средств зачисляются на лицевой счет учреждения в безналичной форме расчетов.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 xml:space="preserve">3.3. Привлечение целевых взносов может иметь своей целью приобретение необходимого учреждению имущества, развитие и укрепление материально-технической базы учреждения, охрану жизни и здоровья, обеспечение безопасности детей в период </w:t>
      </w:r>
      <w:proofErr w:type="spellStart"/>
      <w:r w:rsidRPr="00754B9C">
        <w:rPr>
          <w:color w:val="2F3237"/>
        </w:rPr>
        <w:t>воспитательно</w:t>
      </w:r>
      <w:proofErr w:type="spellEnd"/>
      <w:r w:rsidRPr="00754B9C">
        <w:rPr>
          <w:color w:val="2F3237"/>
        </w:rPr>
        <w:t>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3.4. Добровольные пожертвования учреждению могут осуществляться юридическими и физическими лицами, в том числе законными представителями.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3.5. При внесении добровольных пожертвований жертвователь вправе: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- 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- Приложение№1);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lastRenderedPageBreak/>
        <w:t>3.6. Руководитель учреждения организует с помощью бухгалтерии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3.7. Целевые взносы и добровольные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№№ 1,2 к настоящему Положению и подписываются руководителем учреждения и жертвователем.  </w:t>
      </w:r>
    </w:p>
    <w:p w:rsidR="00133873" w:rsidRPr="00754B9C" w:rsidRDefault="00133873" w:rsidP="00133873">
      <w:pPr>
        <w:pStyle w:val="a3"/>
        <w:shd w:val="clear" w:color="auto" w:fill="FFFFFF"/>
        <w:jc w:val="center"/>
        <w:rPr>
          <w:color w:val="2F3237"/>
        </w:rPr>
      </w:pPr>
      <w:r w:rsidRPr="00754B9C">
        <w:rPr>
          <w:rStyle w:val="a4"/>
          <w:color w:val="2F3237"/>
        </w:rPr>
        <w:t>4. Порядок привлечения безвозмездной помощи (содействие). 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4.1. 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4.2. При оказании безвозмездной помощи между учреждением и жертвователем заключается договор на безвозмездное выполнение работ (оказание услуг) по форме, прилагаемой к настоящему Положению (типовая форма - Приложение № 3)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к настоящему Положению образца (типовая форма – Приложение№4). </w:t>
      </w:r>
    </w:p>
    <w:p w:rsidR="00133873" w:rsidRPr="00754B9C" w:rsidRDefault="00133873" w:rsidP="00133873">
      <w:pPr>
        <w:pStyle w:val="a3"/>
        <w:shd w:val="clear" w:color="auto" w:fill="FFFFFF"/>
        <w:jc w:val="center"/>
        <w:rPr>
          <w:color w:val="2F3237"/>
        </w:rPr>
      </w:pPr>
      <w:r w:rsidRPr="00754B9C">
        <w:rPr>
          <w:rStyle w:val="a4"/>
          <w:color w:val="2F3237"/>
        </w:rPr>
        <w:t>5. Ведение бухгалтерского и налогового учета целевых взносов</w:t>
      </w:r>
    </w:p>
    <w:p w:rsidR="00133873" w:rsidRPr="00754B9C" w:rsidRDefault="00133873" w:rsidP="00133873">
      <w:pPr>
        <w:pStyle w:val="a3"/>
        <w:shd w:val="clear" w:color="auto" w:fill="FFFFFF"/>
        <w:jc w:val="center"/>
        <w:rPr>
          <w:color w:val="2F3237"/>
        </w:rPr>
      </w:pPr>
      <w:r w:rsidRPr="00754B9C">
        <w:rPr>
          <w:rStyle w:val="a4"/>
          <w:color w:val="2F3237"/>
        </w:rPr>
        <w:t>и добровольных пожертвований 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5.1. Учреждение ведет через бухгалтерию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 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5.2. При безналичном поступлении денежных средств бухгалтер приходует их на основании банковской</w:t>
      </w:r>
      <w:r w:rsidR="001E7551" w:rsidRPr="00754B9C">
        <w:rPr>
          <w:color w:val="2F3237"/>
        </w:rPr>
        <w:t xml:space="preserve"> </w:t>
      </w:r>
      <w:r w:rsidRPr="00754B9C">
        <w:rPr>
          <w:color w:val="2F3237"/>
        </w:rPr>
        <w:t>выписки и прилагаемого платежного документа (квитанция, реестр платежей). Целевые взносы жертвователи вносят на лицевой счет учреждения через банки Российской Федерации.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5.3. Налоговый учет в учреждении ведется в бухгалтерии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поступлений.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5.4. В платежном документе в графе «назначение платежа пожертвования по договору «№… от</w:t>
      </w:r>
      <w:proofErr w:type="gramStart"/>
      <w:r w:rsidRPr="00754B9C">
        <w:rPr>
          <w:color w:val="2F3237"/>
        </w:rPr>
        <w:t>… »</w:t>
      </w:r>
      <w:proofErr w:type="gramEnd"/>
      <w:r w:rsidRPr="00754B9C">
        <w:rPr>
          <w:color w:val="2F3237"/>
        </w:rPr>
        <w:t>. В случае указания иных назначений в платежном документе сумма пожертвования облагается налогом в соответствии с налоговым законодательством. </w:t>
      </w:r>
    </w:p>
    <w:p w:rsidR="00133873" w:rsidRPr="00754B9C" w:rsidRDefault="00133873" w:rsidP="00133873">
      <w:pPr>
        <w:pStyle w:val="a3"/>
        <w:shd w:val="clear" w:color="auto" w:fill="FFFFFF"/>
        <w:jc w:val="center"/>
        <w:rPr>
          <w:color w:val="2F3237"/>
        </w:rPr>
      </w:pPr>
      <w:r w:rsidRPr="00754B9C">
        <w:rPr>
          <w:rStyle w:val="a4"/>
          <w:color w:val="2F3237"/>
        </w:rPr>
        <w:t>6. Отчетность по целевым взносам и добровольным пожертвованиям 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6.1. Учреждение предоставляет Учредителю, в налоговый орган отчеты по установленной форме в установленные законодательством сроки.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lastRenderedPageBreak/>
        <w:t>6.2. Учреждение обязано на Попечительском совете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учреждения и в обязательном порядке на официальном сайте учреждения. </w:t>
      </w:r>
    </w:p>
    <w:p w:rsidR="00133873" w:rsidRPr="00754B9C" w:rsidRDefault="00133873" w:rsidP="00133873">
      <w:pPr>
        <w:pStyle w:val="a3"/>
        <w:shd w:val="clear" w:color="auto" w:fill="FFFFFF"/>
        <w:jc w:val="center"/>
        <w:rPr>
          <w:color w:val="2F3237"/>
        </w:rPr>
      </w:pPr>
      <w:r w:rsidRPr="00754B9C">
        <w:rPr>
          <w:rStyle w:val="a4"/>
          <w:color w:val="2F3237"/>
        </w:rPr>
        <w:t>7. Ответственность 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7.1. Руководитель учреждения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 </w:t>
      </w:r>
    </w:p>
    <w:p w:rsidR="00133873" w:rsidRPr="00754B9C" w:rsidRDefault="00133873" w:rsidP="00133873">
      <w:pPr>
        <w:pStyle w:val="a3"/>
        <w:shd w:val="clear" w:color="auto" w:fill="FFFFFF"/>
        <w:jc w:val="center"/>
        <w:rPr>
          <w:color w:val="2F3237"/>
        </w:rPr>
      </w:pPr>
      <w:r w:rsidRPr="00754B9C">
        <w:rPr>
          <w:rStyle w:val="a4"/>
          <w:color w:val="2F3237"/>
        </w:rPr>
        <w:t>8. Особые положения 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8.1. Запрещается принуждение со стороны работников учреждений к внесению законными представителями целевых взносов, добровольных пожертвований.</w:t>
      </w:r>
    </w:p>
    <w:p w:rsidR="00133873" w:rsidRPr="00754B9C" w:rsidRDefault="00133873" w:rsidP="00133873">
      <w:pPr>
        <w:pStyle w:val="a3"/>
        <w:shd w:val="clear" w:color="auto" w:fill="FFFFFF"/>
        <w:rPr>
          <w:color w:val="2F3237"/>
        </w:rPr>
      </w:pPr>
      <w:r w:rsidRPr="00754B9C">
        <w:rPr>
          <w:color w:val="2F3237"/>
        </w:rPr>
        <w:t>8.2. Запрещается сбор целевых взносов и добровольных пожертвований в виде наличных денежных средств работниками учреждения.</w:t>
      </w:r>
    </w:p>
    <w:p w:rsidR="004F1262" w:rsidRPr="00754B9C" w:rsidRDefault="004F1262">
      <w:pPr>
        <w:rPr>
          <w:rFonts w:ascii="Times New Roman" w:hAnsi="Times New Roman" w:cs="Times New Roman"/>
          <w:sz w:val="24"/>
          <w:szCs w:val="24"/>
        </w:rPr>
      </w:pPr>
    </w:p>
    <w:sectPr w:rsidR="004F1262" w:rsidRPr="00754B9C" w:rsidSect="001338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8A"/>
    <w:rsid w:val="00133873"/>
    <w:rsid w:val="001E7551"/>
    <w:rsid w:val="002F638A"/>
    <w:rsid w:val="004F1262"/>
    <w:rsid w:val="00754B9C"/>
    <w:rsid w:val="00C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5B02F-F306-438A-8CCF-003822A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873"/>
    <w:rPr>
      <w:b/>
      <w:bCs/>
    </w:rPr>
  </w:style>
  <w:style w:type="table" w:styleId="a5">
    <w:name w:val="Table Grid"/>
    <w:basedOn w:val="a1"/>
    <w:uiPriority w:val="59"/>
    <w:rsid w:val="0075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1E0A-EE95-4509-AFC7-F4AA258D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ict</cp:lastModifiedBy>
  <cp:revision>2</cp:revision>
  <dcterms:created xsi:type="dcterms:W3CDTF">2015-03-18T07:39:00Z</dcterms:created>
  <dcterms:modified xsi:type="dcterms:W3CDTF">2015-03-18T07:39:00Z</dcterms:modified>
</cp:coreProperties>
</file>